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9204" w14:textId="2C5BD332" w:rsidR="00D52FCC" w:rsidRPr="007D6899" w:rsidRDefault="007D6899" w:rsidP="007D6899">
      <w:pPr>
        <w:pStyle w:val="a0"/>
        <w:jc w:val="center"/>
        <w:rPr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>ПОЛИТИКА УСТОЙЧИВОГО РАЗВИТИЯ КОМПАНИИ</w:t>
      </w:r>
    </w:p>
    <w:tbl>
      <w:tblPr>
        <w:tblStyle w:val="af0"/>
        <w:tblW w:w="0" w:type="auto"/>
        <w:tblBorders>
          <w:top w:val="single" w:sz="18" w:space="0" w:color="3126C9"/>
          <w:left w:val="single" w:sz="18" w:space="0" w:color="3126C9"/>
          <w:bottom w:val="single" w:sz="18" w:space="0" w:color="3126C9"/>
          <w:right w:val="single" w:sz="18" w:space="0" w:color="3126C9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4611"/>
      </w:tblGrid>
      <w:tr w:rsidR="001F6BCF" w:rsidRPr="00FF7FD0" w14:paraId="270E6A0C" w14:textId="77777777" w:rsidTr="00AF120E">
        <w:tc>
          <w:tcPr>
            <w:tcW w:w="8983" w:type="dxa"/>
            <w:gridSpan w:val="2"/>
            <w:shd w:val="clear" w:color="auto" w:fill="F2F2F2" w:themeFill="background1" w:themeFillShade="F2"/>
          </w:tcPr>
          <w:p w14:paraId="6BE40E88" w14:textId="4D53CDED" w:rsidR="001F6BCF" w:rsidRPr="0071670A" w:rsidRDefault="00F93929" w:rsidP="00B74F21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="001F6BCF"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</w:t>
            </w:r>
            <w:r w:rsidR="000438B8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 xml:space="preserve"> – </w:t>
            </w:r>
            <w:r w:rsidR="001F6BCF"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можно удалить перед подписанием</w:t>
            </w:r>
          </w:p>
        </w:tc>
      </w:tr>
      <w:tr w:rsidR="001F6BCF" w:rsidRPr="005E294F" w14:paraId="4B0BE81A" w14:textId="77777777" w:rsidTr="00AF120E">
        <w:tc>
          <w:tcPr>
            <w:tcW w:w="4372" w:type="dxa"/>
            <w:shd w:val="clear" w:color="auto" w:fill="F2F2F2" w:themeFill="background1" w:themeFillShade="F2"/>
          </w:tcPr>
          <w:p w14:paraId="48FD07BE" w14:textId="0EFB369B" w:rsidR="001F6BCF" w:rsidRPr="0071670A" w:rsidRDefault="005E294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Предусмотрен внутренний мониторинг выбросов и израсходованных ресурсов, а также верификация прогресса независимым лицом (п. 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_Ref43927047 \r \h </w:instrTex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  <w:tc>
          <w:tcPr>
            <w:tcW w:w="4611" w:type="dxa"/>
            <w:shd w:val="clear" w:color="auto" w:fill="F2F2F2" w:themeFill="background1" w:themeFillShade="F2"/>
          </w:tcPr>
          <w:p w14:paraId="021A6E73" w14:textId="1895820E" w:rsidR="001F6BCF" w:rsidRPr="0071670A" w:rsidRDefault="005E294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Ежегодно Компания будет представлять публичный отчет о достигнутом прогрессе в области устойчивого развития (п. 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_Ref43928406 \r \h </w:instrTex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9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</w:tr>
      <w:tr w:rsidR="001F6BCF" w:rsidRPr="005E294F" w14:paraId="5D9272A6" w14:textId="77777777" w:rsidTr="00AF120E">
        <w:tc>
          <w:tcPr>
            <w:tcW w:w="4372" w:type="dxa"/>
            <w:shd w:val="clear" w:color="auto" w:fill="F2F2F2" w:themeFill="background1" w:themeFillShade="F2"/>
          </w:tcPr>
          <w:p w14:paraId="62A10AE9" w14:textId="2518C1A0" w:rsidR="001F6BCF" w:rsidRPr="0071670A" w:rsidRDefault="005E294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Предполагается, что такая политика принимается генеральным директором, но можно предусмотреть принятие другими органами, а также особые процедуры отказа или ее изменения путем единогласного решения участников</w:t>
            </w:r>
            <w:r w:rsidRPr="005E294F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акционеров или членов совета директоров (п. 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_Ref43974544 \r \h </w:instrTex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12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  <w:tc>
          <w:tcPr>
            <w:tcW w:w="4611" w:type="dxa"/>
            <w:shd w:val="clear" w:color="auto" w:fill="F2F2F2" w:themeFill="background1" w:themeFillShade="F2"/>
          </w:tcPr>
          <w:p w14:paraId="572C67AE" w14:textId="2BC59BF5" w:rsidR="001F6BCF" w:rsidRPr="0071670A" w:rsidRDefault="005E294F" w:rsidP="00B74F21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Предусмотрена возможность расширения обязательств Компании в области устойчивого развития, например, включение схожих обязательств в договоры с поставщиками, 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 xml:space="preserve">инвестиции в устойчивый бизнес и </w:t>
            </w:r>
            <w:proofErr w:type="spellStart"/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ребалансировка</w:t>
            </w:r>
            <w:proofErr w:type="spellEnd"/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 xml:space="preserve"> нынешнего портфеля Компании в пользу устойчивого бизнеса (п. 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_Ref43974554 \r \h </w:instrTex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13</w:t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AF120E">
              <w:rPr>
                <w:rFonts w:ascii="Arial" w:hAnsi="Arial" w:cs="Arial"/>
                <w:sz w:val="20"/>
                <w:szCs w:val="20"/>
                <w:lang w:val="ru-RU"/>
              </w:rPr>
              <w:t>).</w:t>
            </w:r>
          </w:p>
        </w:tc>
      </w:tr>
      <w:tr w:rsidR="004C2E2D" w:rsidRPr="00FF7FD0" w14:paraId="0DAD11BB" w14:textId="77777777" w:rsidTr="00CE7A45">
        <w:tc>
          <w:tcPr>
            <w:tcW w:w="8983" w:type="dxa"/>
            <w:gridSpan w:val="2"/>
            <w:shd w:val="clear" w:color="auto" w:fill="F2F2F2" w:themeFill="background1" w:themeFillShade="F2"/>
          </w:tcPr>
          <w:p w14:paraId="493191A4" w14:textId="421ECF3C" w:rsidR="004C2E2D" w:rsidRPr="004C2E2D" w:rsidRDefault="004C2E2D" w:rsidP="008663FD">
            <w:pPr>
              <w:pStyle w:val="a0"/>
              <w:numPr>
                <w:ilvl w:val="0"/>
                <w:numId w:val="35"/>
              </w:numPr>
              <w:spacing w:before="120" w:after="120"/>
              <w:ind w:left="337" w:hanging="337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C2E2D">
              <w:rPr>
                <w:rFonts w:ascii="Arial" w:hAnsi="Arial" w:cs="Arial"/>
                <w:sz w:val="20"/>
                <w:szCs w:val="20"/>
                <w:lang w:val="ru-RU"/>
              </w:rPr>
              <w:t xml:space="preserve">Иные материалы по устойчивому развитию вы можете найти на нашем сайте: </w:t>
            </w:r>
            <w:hyperlink r:id="rId8" w:history="1">
              <w:r w:rsidRPr="004C2E2D">
                <w:rPr>
                  <w:rStyle w:val="af1"/>
                  <w:rFonts w:ascii="Arial" w:hAnsi="Arial" w:cs="Arial"/>
                  <w:sz w:val="20"/>
                  <w:szCs w:val="20"/>
                  <w:lang w:val="ru-RU"/>
                </w:rPr>
                <w:t>https://www.buzko.legal/practices-ru/sustainable-development</w:t>
              </w:r>
            </w:hyperlink>
            <w:r w:rsidRPr="004C2E2D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</w:tbl>
    <w:p w14:paraId="638C4E6C" w14:textId="6F1A5F16" w:rsidR="001F6BCF" w:rsidRPr="004C2E2D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7B25CF25" w14:textId="6FDCE983" w:rsidR="001F6BCF" w:rsidRPr="00D0676E" w:rsidRDefault="001F6BCF" w:rsidP="007D6899">
      <w:pPr>
        <w:pStyle w:val="a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Настоящ</w:t>
      </w:r>
      <w:r w:rsidR="007D6899">
        <w:rPr>
          <w:sz w:val="22"/>
          <w:szCs w:val="22"/>
          <w:lang w:val="ru-RU"/>
        </w:rPr>
        <w:t xml:space="preserve">ая политика по улучшению собственной внутренней устойчивости </w:t>
      </w:r>
      <w:r w:rsidR="00234EAF">
        <w:rPr>
          <w:sz w:val="22"/>
          <w:szCs w:val="22"/>
          <w:lang w:val="ru-RU"/>
        </w:rPr>
        <w:t>(«</w:t>
      </w:r>
      <w:r w:rsidR="00234EAF">
        <w:rPr>
          <w:b/>
          <w:bCs/>
          <w:sz w:val="22"/>
          <w:szCs w:val="22"/>
          <w:lang w:val="ru-RU"/>
        </w:rPr>
        <w:t>Политика</w:t>
      </w:r>
      <w:r w:rsidR="00234EAF">
        <w:rPr>
          <w:sz w:val="22"/>
          <w:szCs w:val="22"/>
          <w:lang w:val="ru-RU"/>
        </w:rPr>
        <w:t xml:space="preserve">») </w:t>
      </w:r>
      <w:r w:rsidR="007D6899">
        <w:rPr>
          <w:sz w:val="22"/>
          <w:szCs w:val="22"/>
          <w:lang w:val="ru-RU"/>
        </w:rPr>
        <w:t xml:space="preserve">принята в </w:t>
      </w:r>
      <w:r w:rsidR="007D6899" w:rsidRPr="007D6899">
        <w:rPr>
          <w:sz w:val="22"/>
          <w:szCs w:val="22"/>
          <w:lang w:val="ru-RU"/>
        </w:rPr>
        <w:t>[</w:t>
      </w:r>
      <w:r w:rsidR="007D6899" w:rsidRPr="007D6899">
        <w:rPr>
          <w:rFonts w:eastAsia="Calibri"/>
          <w:b/>
          <w:sz w:val="22"/>
          <w:szCs w:val="22"/>
          <w:highlight w:val="yellow"/>
          <w:lang w:val="ru-RU"/>
        </w:rPr>
        <w:t>ООО «Рога и Копыта»</w:t>
      </w:r>
      <w:r w:rsidR="007D6899" w:rsidRPr="007D6899">
        <w:rPr>
          <w:rFonts w:eastAsia="Calibri"/>
          <w:b/>
          <w:sz w:val="22"/>
          <w:szCs w:val="22"/>
          <w:lang w:val="ru-RU"/>
        </w:rPr>
        <w:t>]</w:t>
      </w:r>
      <w:r w:rsidR="007D6899" w:rsidRPr="007D6899">
        <w:rPr>
          <w:rFonts w:eastAsia="Calibri"/>
          <w:sz w:val="22"/>
          <w:szCs w:val="22"/>
          <w:lang w:val="ru-RU"/>
        </w:rPr>
        <w:t>, юридическ</w:t>
      </w:r>
      <w:r w:rsidR="007D6899">
        <w:rPr>
          <w:rFonts w:eastAsia="Calibri"/>
          <w:sz w:val="22"/>
          <w:szCs w:val="22"/>
          <w:lang w:val="ru-RU"/>
        </w:rPr>
        <w:t>ом</w:t>
      </w:r>
      <w:r w:rsidR="007D6899" w:rsidRPr="007D6899">
        <w:rPr>
          <w:rFonts w:eastAsia="Calibri"/>
          <w:sz w:val="22"/>
          <w:szCs w:val="22"/>
          <w:lang w:val="ru-RU"/>
        </w:rPr>
        <w:t xml:space="preserve"> лиц</w:t>
      </w:r>
      <w:r w:rsidR="007D6899">
        <w:rPr>
          <w:rFonts w:eastAsia="Calibri"/>
          <w:sz w:val="22"/>
          <w:szCs w:val="22"/>
          <w:lang w:val="ru-RU"/>
        </w:rPr>
        <w:t>е</w:t>
      </w:r>
      <w:r w:rsidR="007D6899" w:rsidRPr="007D6899">
        <w:rPr>
          <w:rFonts w:eastAsia="Calibri"/>
          <w:sz w:val="22"/>
          <w:szCs w:val="22"/>
          <w:lang w:val="ru-RU"/>
        </w:rPr>
        <w:t>, учрежденн</w:t>
      </w:r>
      <w:r w:rsidR="007D6899">
        <w:rPr>
          <w:rFonts w:eastAsia="Calibri"/>
          <w:sz w:val="22"/>
          <w:szCs w:val="22"/>
          <w:lang w:val="ru-RU"/>
        </w:rPr>
        <w:t>о</w:t>
      </w:r>
      <w:r w:rsidR="007D6899" w:rsidRPr="007D6899">
        <w:rPr>
          <w:rFonts w:eastAsia="Calibri"/>
          <w:sz w:val="22"/>
          <w:szCs w:val="22"/>
          <w:lang w:val="ru-RU"/>
        </w:rPr>
        <w:t>м и действующим по законодательству Российской Федерации за основным государственным регистрационным номером (ОГРН)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1234567890987</w:t>
      </w:r>
      <w:r w:rsidR="007D6899" w:rsidRPr="007D6899">
        <w:rPr>
          <w:rFonts w:eastAsia="Calibri"/>
          <w:sz w:val="22"/>
          <w:szCs w:val="22"/>
          <w:lang w:val="ru-RU"/>
        </w:rPr>
        <w:t>], с местом нахождения по адресу: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индекс</w:t>
      </w:r>
      <w:r w:rsidR="007D6899" w:rsidRPr="007D6899">
        <w:rPr>
          <w:rFonts w:eastAsia="Calibri"/>
          <w:sz w:val="22"/>
          <w:szCs w:val="22"/>
          <w:lang w:val="ru-RU"/>
        </w:rPr>
        <w:t>],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город</w:t>
      </w:r>
      <w:r w:rsidR="007D6899" w:rsidRPr="007D6899">
        <w:rPr>
          <w:rFonts w:eastAsia="Calibri"/>
          <w:sz w:val="22"/>
          <w:szCs w:val="22"/>
          <w:lang w:val="ru-RU"/>
        </w:rPr>
        <w:t>],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улица</w:t>
      </w:r>
      <w:r w:rsidR="007D6899" w:rsidRPr="007D6899">
        <w:rPr>
          <w:rFonts w:eastAsia="Calibri"/>
          <w:sz w:val="22"/>
          <w:szCs w:val="22"/>
          <w:lang w:val="ru-RU"/>
        </w:rPr>
        <w:t>], д.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1</w:t>
      </w:r>
      <w:r w:rsidR="007D6899" w:rsidRPr="007D6899">
        <w:rPr>
          <w:rFonts w:eastAsia="Calibri"/>
          <w:sz w:val="22"/>
          <w:szCs w:val="22"/>
          <w:lang w:val="ru-RU"/>
        </w:rPr>
        <w:t>], строение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1</w:t>
      </w:r>
      <w:r w:rsidR="007D6899" w:rsidRPr="007D6899">
        <w:rPr>
          <w:rFonts w:eastAsia="Calibri"/>
          <w:sz w:val="22"/>
          <w:szCs w:val="22"/>
          <w:lang w:val="ru-RU"/>
        </w:rPr>
        <w:t>], пом. [</w:t>
      </w:r>
      <w:r w:rsidR="007D6899" w:rsidRPr="007D6899">
        <w:rPr>
          <w:rFonts w:eastAsia="Calibri"/>
          <w:sz w:val="22"/>
          <w:szCs w:val="22"/>
          <w:highlight w:val="yellow"/>
        </w:rPr>
        <w:t>II</w:t>
      </w:r>
      <w:r w:rsidR="007D6899" w:rsidRPr="007D6899">
        <w:rPr>
          <w:rFonts w:eastAsia="Calibri"/>
          <w:sz w:val="22"/>
          <w:szCs w:val="22"/>
          <w:lang w:val="ru-RU"/>
        </w:rPr>
        <w:t>], ком</w:t>
      </w:r>
      <w:r w:rsidR="0023207F">
        <w:rPr>
          <w:rFonts w:eastAsia="Calibri"/>
          <w:sz w:val="22"/>
          <w:szCs w:val="22"/>
          <w:lang w:val="ru-RU"/>
        </w:rPr>
        <w:t>.</w:t>
      </w:r>
      <w:r w:rsidR="007D6899" w:rsidRPr="007D6899">
        <w:rPr>
          <w:rFonts w:eastAsia="Calibri"/>
          <w:sz w:val="22"/>
          <w:szCs w:val="22"/>
          <w:lang w:val="ru-RU"/>
        </w:rPr>
        <w:t xml:space="preserve">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1</w:t>
      </w:r>
      <w:r w:rsidR="007D6899" w:rsidRPr="007D6899">
        <w:rPr>
          <w:rFonts w:eastAsia="Calibri"/>
          <w:sz w:val="22"/>
          <w:szCs w:val="22"/>
          <w:highlight w:val="yellow"/>
        </w:rPr>
        <w:t>A</w:t>
      </w:r>
      <w:r w:rsidR="007D6899" w:rsidRPr="007D6899">
        <w:rPr>
          <w:rFonts w:eastAsia="Calibri"/>
          <w:sz w:val="22"/>
          <w:szCs w:val="22"/>
          <w:lang w:val="ru-RU"/>
        </w:rPr>
        <w:t>] оф.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2Е</w:t>
      </w:r>
      <w:r w:rsidR="007D6899" w:rsidRPr="007D6899">
        <w:rPr>
          <w:rFonts w:eastAsia="Calibri"/>
          <w:sz w:val="22"/>
          <w:szCs w:val="22"/>
          <w:lang w:val="ru-RU"/>
        </w:rPr>
        <w:t>] («</w:t>
      </w:r>
      <w:r w:rsidR="007D6899">
        <w:rPr>
          <w:rFonts w:eastAsia="Calibri"/>
          <w:b/>
          <w:sz w:val="22"/>
          <w:szCs w:val="22"/>
          <w:lang w:val="ru-RU"/>
        </w:rPr>
        <w:t>Компания</w:t>
      </w:r>
      <w:r w:rsidR="007D6899" w:rsidRPr="007D6899">
        <w:rPr>
          <w:rFonts w:eastAsia="Calibri"/>
          <w:sz w:val="22"/>
          <w:szCs w:val="22"/>
          <w:lang w:val="ru-RU"/>
        </w:rPr>
        <w:t>»), в лице [</w:t>
      </w:r>
      <w:r w:rsidR="007D6899" w:rsidRPr="007D6899">
        <w:rPr>
          <w:rFonts w:eastAsia="Calibri"/>
          <w:sz w:val="22"/>
          <w:szCs w:val="22"/>
          <w:highlight w:val="yellow"/>
          <w:lang w:val="ru-RU"/>
        </w:rPr>
        <w:t>Генерального директора</w:t>
      </w:r>
      <w:r w:rsidR="007D6899" w:rsidRPr="005E294F">
        <w:rPr>
          <w:rFonts w:eastAsia="Calibri"/>
          <w:sz w:val="22"/>
          <w:szCs w:val="22"/>
          <w:lang w:val="ru-RU"/>
        </w:rPr>
        <w:t>]</w:t>
      </w:r>
      <w:r w:rsidR="003931D7">
        <w:rPr>
          <w:rFonts w:eastAsia="Calibri"/>
          <w:sz w:val="22"/>
          <w:szCs w:val="22"/>
          <w:lang w:val="ru-RU"/>
        </w:rPr>
        <w:t xml:space="preserve"> </w:t>
      </w:r>
      <w:r w:rsidR="003931D7" w:rsidRPr="00FF7FD0">
        <w:rPr>
          <w:rFonts w:eastAsia="Calibri"/>
          <w:sz w:val="22"/>
          <w:szCs w:val="22"/>
          <w:lang w:val="ru-RU"/>
        </w:rPr>
        <w:t>[</w:t>
      </w:r>
      <w:r w:rsidR="003931D7" w:rsidRPr="00FF7FD0">
        <w:rPr>
          <w:rFonts w:eastAsia="Calibri"/>
          <w:sz w:val="22"/>
          <w:szCs w:val="22"/>
          <w:highlight w:val="yellow"/>
          <w:lang w:val="ru-RU"/>
        </w:rPr>
        <w:t>ФИО</w:t>
      </w:r>
      <w:r w:rsidR="003931D7" w:rsidRPr="00FF7FD0">
        <w:rPr>
          <w:rFonts w:eastAsia="Calibri"/>
          <w:sz w:val="22"/>
          <w:szCs w:val="22"/>
          <w:lang w:val="ru-RU"/>
        </w:rPr>
        <w:t>]</w:t>
      </w:r>
      <w:r w:rsidR="007D6899" w:rsidRPr="005E294F">
        <w:rPr>
          <w:rFonts w:eastAsia="Calibri"/>
          <w:sz w:val="22"/>
          <w:szCs w:val="22"/>
          <w:lang w:val="ru-RU"/>
        </w:rPr>
        <w:t>.</w:t>
      </w:r>
    </w:p>
    <w:p w14:paraId="4AF2D39B" w14:textId="2EA91CF4" w:rsidR="007D6899" w:rsidRPr="007D6899" w:rsidRDefault="007D6899" w:rsidP="007D6899">
      <w:pPr>
        <w:pStyle w:val="a0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>КОМПАНИЯ ПРИНЯЛА НА СЕБЯ СЛЕДУЮЩИЕ ОБЯЗАТЕЛЬСТВА</w:t>
      </w:r>
      <w:r w:rsidR="001F6BCF" w:rsidRPr="00D0676E">
        <w:rPr>
          <w:b/>
          <w:bCs/>
          <w:sz w:val="22"/>
          <w:szCs w:val="22"/>
          <w:lang w:val="ru-RU"/>
        </w:rPr>
        <w:t>:</w:t>
      </w:r>
    </w:p>
    <w:p w14:paraId="323FE043" w14:textId="505894FA" w:rsidR="001F6BCF" w:rsidRPr="003100EF" w:rsidRDefault="00234EAF" w:rsidP="003100EF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" w:name="_Ref38570896"/>
      <w:bookmarkStart w:id="2" w:name="_Ref438030046"/>
      <w:r>
        <w:rPr>
          <w:b/>
          <w:sz w:val="22"/>
          <w:szCs w:val="22"/>
          <w:lang w:val="ru-RU"/>
        </w:rPr>
        <w:t>Цель</w:t>
      </w:r>
      <w:r w:rsidR="001F6BCF" w:rsidRPr="00D0676E">
        <w:rPr>
          <w:sz w:val="22"/>
          <w:szCs w:val="22"/>
          <w:lang w:val="ru-RU"/>
        </w:rPr>
        <w:t>. Настоящ</w:t>
      </w:r>
      <w:r>
        <w:rPr>
          <w:sz w:val="22"/>
          <w:szCs w:val="22"/>
          <w:lang w:val="ru-RU"/>
        </w:rPr>
        <w:t>ая Политика принята с целью повышения устойчивости Компании в условиях осознания обществом климатических, энергетических и экологических рисков. Политика со</w:t>
      </w:r>
      <w:r w:rsidR="003100EF">
        <w:rPr>
          <w:sz w:val="22"/>
          <w:szCs w:val="22"/>
          <w:lang w:val="ru-RU"/>
        </w:rPr>
        <w:t xml:space="preserve">держит ряд долгосрочных </w:t>
      </w:r>
      <w:r w:rsidR="003931D7">
        <w:rPr>
          <w:sz w:val="22"/>
          <w:szCs w:val="22"/>
          <w:lang w:val="ru-RU"/>
        </w:rPr>
        <w:t xml:space="preserve">принятых добровольно </w:t>
      </w:r>
      <w:r w:rsidR="00FF7FD0">
        <w:rPr>
          <w:sz w:val="22"/>
          <w:szCs w:val="22"/>
          <w:lang w:val="ru-RU"/>
        </w:rPr>
        <w:t>целей</w:t>
      </w:r>
      <w:r w:rsidR="003100EF">
        <w:rPr>
          <w:sz w:val="22"/>
          <w:szCs w:val="22"/>
          <w:lang w:val="ru-RU"/>
        </w:rPr>
        <w:t>, которые Компания будет стремиться исполнять.</w:t>
      </w:r>
      <w:bookmarkEnd w:id="1"/>
    </w:p>
    <w:p w14:paraId="6C336757" w14:textId="333FA167" w:rsidR="00D14FE7" w:rsidRDefault="003100EF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3" w:name="_Ref38569917"/>
      <w:r>
        <w:rPr>
          <w:b/>
          <w:sz w:val="22"/>
          <w:szCs w:val="22"/>
          <w:lang w:val="ru-RU"/>
        </w:rPr>
        <w:t>Обязательства</w:t>
      </w:r>
      <w:r w:rsidR="001F6BCF" w:rsidRPr="00D0676E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 xml:space="preserve">Компания будет стремиться </w:t>
      </w:r>
      <w:r w:rsidR="00AB600F">
        <w:rPr>
          <w:sz w:val="22"/>
          <w:szCs w:val="22"/>
          <w:lang w:val="ru-RU"/>
        </w:rPr>
        <w:t>исполнять</w:t>
      </w:r>
      <w:r>
        <w:rPr>
          <w:sz w:val="22"/>
          <w:szCs w:val="22"/>
          <w:lang w:val="ru-RU"/>
        </w:rPr>
        <w:t xml:space="preserve"> обязательства в области устойчивого развития</w:t>
      </w:r>
      <w:r w:rsidR="00D14FE7">
        <w:rPr>
          <w:sz w:val="22"/>
          <w:szCs w:val="22"/>
          <w:lang w:val="ru-RU"/>
        </w:rPr>
        <w:t>, фиксировать достигнутый ей прогресс на конец каждого календарного года и предоставлять публичный отчет по форме</w:t>
      </w:r>
      <w:r w:rsidR="00750943">
        <w:rPr>
          <w:sz w:val="22"/>
          <w:szCs w:val="22"/>
          <w:lang w:val="ru-RU"/>
        </w:rPr>
        <w:t xml:space="preserve">, предусмотренной пунктом </w:t>
      </w:r>
      <w:r w:rsidR="00750943">
        <w:rPr>
          <w:sz w:val="22"/>
          <w:szCs w:val="22"/>
          <w:lang w:val="ru-RU"/>
        </w:rPr>
        <w:fldChar w:fldCharType="begin"/>
      </w:r>
      <w:r w:rsidR="00750943">
        <w:rPr>
          <w:sz w:val="22"/>
          <w:szCs w:val="22"/>
          <w:lang w:val="ru-RU"/>
        </w:rPr>
        <w:instrText xml:space="preserve"> REF _Ref43928406 \r \h </w:instrText>
      </w:r>
      <w:r w:rsidR="00750943">
        <w:rPr>
          <w:sz w:val="22"/>
          <w:szCs w:val="22"/>
          <w:lang w:val="ru-RU"/>
        </w:rPr>
      </w:r>
      <w:r w:rsidR="00750943">
        <w:rPr>
          <w:sz w:val="22"/>
          <w:szCs w:val="22"/>
          <w:lang w:val="ru-RU"/>
        </w:rPr>
        <w:fldChar w:fldCharType="separate"/>
      </w:r>
      <w:r w:rsidR="00750943">
        <w:rPr>
          <w:sz w:val="22"/>
          <w:szCs w:val="22"/>
          <w:lang w:val="ru-RU"/>
        </w:rPr>
        <w:t>9</w:t>
      </w:r>
      <w:r w:rsidR="00750943">
        <w:rPr>
          <w:sz w:val="22"/>
          <w:szCs w:val="22"/>
          <w:lang w:val="ru-RU"/>
        </w:rPr>
        <w:fldChar w:fldCharType="end"/>
      </w:r>
      <w:r w:rsidR="00750943">
        <w:rPr>
          <w:sz w:val="22"/>
          <w:szCs w:val="22"/>
          <w:lang w:val="ru-RU"/>
        </w:rPr>
        <w:t>.</w:t>
      </w:r>
    </w:p>
    <w:p w14:paraId="0E2E22D0" w14:textId="25888EBC" w:rsidR="00714540" w:rsidRPr="00D0676E" w:rsidRDefault="00715136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4" w:name="_Ref43927047"/>
      <w:r>
        <w:rPr>
          <w:b/>
          <w:bCs w:val="0"/>
          <w:sz w:val="22"/>
          <w:szCs w:val="22"/>
          <w:lang w:val="ru-RU"/>
        </w:rPr>
        <w:t>Верификация прогресса</w:t>
      </w:r>
      <w:r>
        <w:rPr>
          <w:sz w:val="22"/>
          <w:szCs w:val="22"/>
          <w:lang w:val="ru-RU"/>
        </w:rPr>
        <w:t xml:space="preserve">. Компания будет вести внутренний мониторинг осуществляемых выбросов и затрачиваемых ресурсов, для чего назначит специальное ответственное лицо либо привлечет к мониторингу собственного прогресса независимых третьих лиц, чей отчет Компания будет готова представить на публичное обозрение. Компания обязуется выделять на цели мониторинга не менее </w:t>
      </w:r>
      <w:r w:rsidRPr="00715136">
        <w:rPr>
          <w:sz w:val="22"/>
          <w:szCs w:val="22"/>
          <w:lang w:val="ru-RU"/>
        </w:rPr>
        <w:t>[</w:t>
      </w:r>
      <w:r w:rsidRPr="00AB600F">
        <w:rPr>
          <w:sz w:val="22"/>
          <w:szCs w:val="22"/>
          <w:highlight w:val="yellow"/>
        </w:rPr>
        <w:t>xx</w:t>
      </w:r>
      <w:r w:rsidRPr="00715136">
        <w:rPr>
          <w:sz w:val="22"/>
          <w:szCs w:val="22"/>
          <w:lang w:val="ru-RU"/>
        </w:rPr>
        <w:t xml:space="preserve">] </w:t>
      </w:r>
      <w:r>
        <w:rPr>
          <w:sz w:val="22"/>
          <w:szCs w:val="22"/>
          <w:lang w:val="ru-RU"/>
        </w:rPr>
        <w:t xml:space="preserve">рублей </w:t>
      </w:r>
      <w:r w:rsidR="00AB600F">
        <w:rPr>
          <w:sz w:val="22"/>
          <w:szCs w:val="22"/>
          <w:lang w:val="ru-RU"/>
        </w:rPr>
        <w:t>ежегодно</w:t>
      </w:r>
      <w:bookmarkEnd w:id="3"/>
      <w:r w:rsidR="00DA09D7">
        <w:rPr>
          <w:sz w:val="22"/>
          <w:szCs w:val="22"/>
          <w:lang w:val="ru-RU"/>
        </w:rPr>
        <w:t>.</w:t>
      </w:r>
      <w:bookmarkEnd w:id="4"/>
    </w:p>
    <w:p w14:paraId="636ACB7F" w14:textId="683EEB0E" w:rsidR="005214F1" w:rsidRDefault="001037D1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5" w:name="_Ref38570768"/>
      <w:r>
        <w:rPr>
          <w:b/>
          <w:bCs w:val="0"/>
          <w:sz w:val="22"/>
          <w:szCs w:val="22"/>
          <w:lang w:val="ru-RU"/>
        </w:rPr>
        <w:t xml:space="preserve">Общие </w:t>
      </w:r>
      <w:r w:rsidRPr="001037D1">
        <w:rPr>
          <w:b/>
          <w:bCs w:val="0"/>
          <w:sz w:val="22"/>
          <w:szCs w:val="22"/>
          <w:lang w:val="ru-RU"/>
        </w:rPr>
        <w:t>выбросы</w:t>
      </w:r>
      <w:r>
        <w:rPr>
          <w:sz w:val="22"/>
          <w:szCs w:val="22"/>
          <w:lang w:val="ru-RU"/>
        </w:rPr>
        <w:t xml:space="preserve">. </w:t>
      </w:r>
      <w:r w:rsidR="005214F1" w:rsidRPr="001037D1">
        <w:rPr>
          <w:sz w:val="22"/>
          <w:szCs w:val="22"/>
          <w:lang w:val="ru-RU"/>
        </w:rPr>
        <w:t>Компания</w:t>
      </w:r>
      <w:r w:rsidR="005214F1">
        <w:rPr>
          <w:sz w:val="22"/>
          <w:szCs w:val="22"/>
          <w:lang w:val="ru-RU"/>
        </w:rPr>
        <w:t xml:space="preserve"> будет стремиться </w:t>
      </w:r>
      <w:r w:rsidR="0014016D">
        <w:rPr>
          <w:sz w:val="22"/>
          <w:szCs w:val="22"/>
          <w:lang w:val="ru-RU"/>
        </w:rPr>
        <w:t>уменьшать свое количество выбросов как в абсолютном выражении, например, путем ограничения поездок сотрудников на такси</w:t>
      </w:r>
      <w:r w:rsidR="00DA09D7">
        <w:rPr>
          <w:sz w:val="22"/>
          <w:szCs w:val="22"/>
          <w:lang w:val="ru-RU"/>
        </w:rPr>
        <w:t xml:space="preserve"> и постепенным переходом на использование ВИЭ в своей производственной и </w:t>
      </w:r>
      <w:r w:rsidR="00DA09D7">
        <w:rPr>
          <w:sz w:val="22"/>
          <w:szCs w:val="22"/>
          <w:lang w:val="ru-RU"/>
        </w:rPr>
        <w:lastRenderedPageBreak/>
        <w:t>коммерческой деятельности</w:t>
      </w:r>
      <w:r w:rsidR="0014016D">
        <w:rPr>
          <w:sz w:val="22"/>
          <w:szCs w:val="22"/>
          <w:lang w:val="ru-RU"/>
        </w:rPr>
        <w:t xml:space="preserve">, так и компенсировать выбросы путем посадок деревьев в России, на что Компания обязуется ежегодно выделять </w:t>
      </w:r>
      <w:r w:rsidR="0014016D" w:rsidRPr="0014016D">
        <w:rPr>
          <w:sz w:val="22"/>
          <w:szCs w:val="22"/>
          <w:lang w:val="ru-RU"/>
        </w:rPr>
        <w:t>[</w:t>
      </w:r>
      <w:r w:rsidR="0014016D" w:rsidRPr="0014016D">
        <w:rPr>
          <w:sz w:val="22"/>
          <w:szCs w:val="22"/>
          <w:highlight w:val="yellow"/>
        </w:rPr>
        <w:t>xx</w:t>
      </w:r>
      <w:r w:rsidR="0014016D" w:rsidRPr="0014016D">
        <w:rPr>
          <w:sz w:val="22"/>
          <w:szCs w:val="22"/>
          <w:lang w:val="ru-RU"/>
        </w:rPr>
        <w:t>]</w:t>
      </w:r>
      <w:r w:rsidR="0014016D">
        <w:rPr>
          <w:sz w:val="22"/>
          <w:szCs w:val="22"/>
          <w:lang w:val="ru-RU"/>
        </w:rPr>
        <w:t xml:space="preserve"> рублей.</w:t>
      </w:r>
    </w:p>
    <w:p w14:paraId="7B2DD051" w14:textId="184770F9" w:rsidR="0014016D" w:rsidRDefault="001037D1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bCs w:val="0"/>
          <w:sz w:val="22"/>
          <w:szCs w:val="22"/>
          <w:lang w:val="ru-RU"/>
        </w:rPr>
        <w:t>Выбросы от бизнес-поездок</w:t>
      </w:r>
      <w:r>
        <w:rPr>
          <w:sz w:val="22"/>
          <w:szCs w:val="22"/>
          <w:lang w:val="ru-RU"/>
        </w:rPr>
        <w:t xml:space="preserve">. </w:t>
      </w:r>
      <w:r w:rsidR="0014016D">
        <w:rPr>
          <w:sz w:val="22"/>
          <w:szCs w:val="22"/>
          <w:lang w:val="ru-RU"/>
        </w:rPr>
        <w:t xml:space="preserve">Уменьшение выбросов, связанных с бизнес-поездками сотрудников, будет достигаться за счет использования железнодорожного транспорта </w:t>
      </w:r>
      <w:r w:rsidR="003931D7">
        <w:rPr>
          <w:sz w:val="22"/>
          <w:szCs w:val="22"/>
          <w:lang w:val="ru-RU"/>
        </w:rPr>
        <w:t xml:space="preserve">при его доступности </w:t>
      </w:r>
      <w:r w:rsidR="0014016D">
        <w:rPr>
          <w:sz w:val="22"/>
          <w:szCs w:val="22"/>
          <w:lang w:val="ru-RU"/>
        </w:rPr>
        <w:t xml:space="preserve">вместо авиа, а также модернизацией используемых Компанией систем аудио- и видеосвязи, включая ежегодные инвестиции в </w:t>
      </w:r>
      <w:r w:rsidR="003931D7">
        <w:rPr>
          <w:sz w:val="22"/>
          <w:szCs w:val="22"/>
          <w:lang w:val="ru-RU"/>
        </w:rPr>
        <w:t xml:space="preserve">создание необходимой технической инфраструктуры </w:t>
      </w:r>
      <w:r w:rsidR="0014016D">
        <w:rPr>
          <w:sz w:val="22"/>
          <w:szCs w:val="22"/>
          <w:lang w:val="ru-RU"/>
        </w:rPr>
        <w:t xml:space="preserve">в размере </w:t>
      </w:r>
      <w:r w:rsidR="0014016D" w:rsidRPr="0014016D">
        <w:rPr>
          <w:sz w:val="22"/>
          <w:szCs w:val="22"/>
          <w:lang w:val="ru-RU"/>
        </w:rPr>
        <w:t>[</w:t>
      </w:r>
      <w:r w:rsidR="0014016D" w:rsidRPr="0014016D">
        <w:rPr>
          <w:sz w:val="22"/>
          <w:szCs w:val="22"/>
          <w:highlight w:val="yellow"/>
        </w:rPr>
        <w:t>xx</w:t>
      </w:r>
      <w:r w:rsidR="0014016D" w:rsidRPr="0014016D">
        <w:rPr>
          <w:sz w:val="22"/>
          <w:szCs w:val="22"/>
          <w:lang w:val="ru-RU"/>
        </w:rPr>
        <w:t>]</w:t>
      </w:r>
      <w:r w:rsidR="0014016D">
        <w:rPr>
          <w:sz w:val="22"/>
          <w:szCs w:val="22"/>
          <w:lang w:val="ru-RU"/>
        </w:rPr>
        <w:t xml:space="preserve"> рублей.</w:t>
      </w:r>
    </w:p>
    <w:p w14:paraId="5E0F07BF" w14:textId="71581302" w:rsidR="0014016D" w:rsidRDefault="001037D1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bCs w:val="0"/>
          <w:sz w:val="22"/>
          <w:szCs w:val="22"/>
          <w:lang w:val="ru-RU"/>
        </w:rPr>
        <w:t>Потребление электричества</w:t>
      </w:r>
      <w:r>
        <w:rPr>
          <w:sz w:val="22"/>
          <w:szCs w:val="22"/>
          <w:lang w:val="ru-RU"/>
        </w:rPr>
        <w:t xml:space="preserve">. </w:t>
      </w:r>
      <w:r w:rsidR="0014016D">
        <w:rPr>
          <w:sz w:val="22"/>
          <w:szCs w:val="22"/>
          <w:lang w:val="ru-RU"/>
        </w:rPr>
        <w:t xml:space="preserve">Цель уменьшения потребления электричества будет </w:t>
      </w:r>
      <w:r w:rsidR="003931D7">
        <w:rPr>
          <w:sz w:val="22"/>
          <w:szCs w:val="22"/>
          <w:lang w:val="ru-RU"/>
        </w:rPr>
        <w:t xml:space="preserve">достигаться </w:t>
      </w:r>
      <w:r w:rsidR="0014016D">
        <w:rPr>
          <w:sz w:val="22"/>
          <w:szCs w:val="22"/>
          <w:lang w:val="ru-RU"/>
        </w:rPr>
        <w:t xml:space="preserve">за счет консолидации дата-центров Компании, модернизации светодиодного освещения, корректировки систем отопления, вентиляции и кондиционирования воздуха, на что Компания обязуется выделять ежегодно </w:t>
      </w:r>
      <w:r w:rsidR="0014016D" w:rsidRPr="0014016D">
        <w:rPr>
          <w:sz w:val="22"/>
          <w:szCs w:val="22"/>
          <w:lang w:val="ru-RU"/>
        </w:rPr>
        <w:t>[</w:t>
      </w:r>
      <w:r w:rsidR="0014016D" w:rsidRPr="0014016D">
        <w:rPr>
          <w:sz w:val="22"/>
          <w:szCs w:val="22"/>
          <w:highlight w:val="yellow"/>
        </w:rPr>
        <w:t>xx</w:t>
      </w:r>
      <w:r w:rsidR="0014016D" w:rsidRPr="0014016D">
        <w:rPr>
          <w:sz w:val="22"/>
          <w:szCs w:val="22"/>
          <w:lang w:val="ru-RU"/>
        </w:rPr>
        <w:t>]</w:t>
      </w:r>
      <w:r w:rsidR="0014016D">
        <w:rPr>
          <w:sz w:val="22"/>
          <w:szCs w:val="22"/>
          <w:lang w:val="ru-RU"/>
        </w:rPr>
        <w:t xml:space="preserve"> рублей. </w:t>
      </w:r>
    </w:p>
    <w:p w14:paraId="0CB9ABD9" w14:textId="4389CDC1" w:rsidR="0014016D" w:rsidRPr="005214F1" w:rsidRDefault="001037D1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bCs w:val="0"/>
          <w:sz w:val="22"/>
          <w:szCs w:val="22"/>
          <w:lang w:val="ru-RU"/>
        </w:rPr>
        <w:t>Расходование бумаги</w:t>
      </w:r>
      <w:r>
        <w:rPr>
          <w:sz w:val="22"/>
          <w:szCs w:val="22"/>
          <w:lang w:val="ru-RU"/>
        </w:rPr>
        <w:t xml:space="preserve">. </w:t>
      </w:r>
      <w:r w:rsidR="0014016D">
        <w:rPr>
          <w:sz w:val="22"/>
          <w:szCs w:val="22"/>
          <w:lang w:val="ru-RU"/>
        </w:rPr>
        <w:t>Для уменьшения расходования бумаги Компания обязуется разработать и принять правила, позволяющие предоставлять отчеты инвесторам и акционерам</w:t>
      </w:r>
      <w:r w:rsidR="0014016D" w:rsidRPr="0014016D">
        <w:rPr>
          <w:sz w:val="22"/>
          <w:szCs w:val="22"/>
          <w:lang w:val="ru-RU"/>
        </w:rPr>
        <w:t>/</w:t>
      </w:r>
      <w:r w:rsidR="0014016D">
        <w:rPr>
          <w:sz w:val="22"/>
          <w:szCs w:val="22"/>
          <w:lang w:val="ru-RU"/>
        </w:rPr>
        <w:t>участникам в электронной форме</w:t>
      </w:r>
      <w:r>
        <w:rPr>
          <w:sz w:val="22"/>
          <w:szCs w:val="22"/>
          <w:lang w:val="ru-RU"/>
        </w:rPr>
        <w:t>. Компания обязуется инструктировать своих сотрудников прибегать к печатанию документов и материалов только в крайнем случае, а также рекомендовать своим клиентам отказаться от почтовых отправлений в адрес Компании в пользу электронной коммуникации во всех случаях, когда это возможно.</w:t>
      </w:r>
    </w:p>
    <w:p w14:paraId="40B295C1" w14:textId="5301E1AD" w:rsidR="00CC06DA" w:rsidRDefault="001037D1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Мусор</w:t>
      </w:r>
      <w:r w:rsidR="00CC06DA" w:rsidRPr="00D0676E">
        <w:rPr>
          <w:sz w:val="22"/>
          <w:szCs w:val="22"/>
          <w:lang w:val="ru-RU"/>
        </w:rPr>
        <w:t xml:space="preserve">. </w:t>
      </w:r>
      <w:r>
        <w:rPr>
          <w:sz w:val="22"/>
          <w:szCs w:val="22"/>
          <w:lang w:val="ru-RU"/>
        </w:rPr>
        <w:t xml:space="preserve">Компания обязуется создать условия для сортировки мусора </w:t>
      </w:r>
      <w:r w:rsidR="0023207F">
        <w:rPr>
          <w:sz w:val="22"/>
          <w:szCs w:val="22"/>
          <w:lang w:val="ru-RU"/>
        </w:rPr>
        <w:t>на</w:t>
      </w:r>
      <w:r>
        <w:rPr>
          <w:sz w:val="22"/>
          <w:szCs w:val="22"/>
          <w:lang w:val="ru-RU"/>
        </w:rPr>
        <w:t xml:space="preserve"> большинстве рабочих мест сотрудников, провести тренинги по такой сортировке и обеспечить сотрудников информационными материалами о пользе и необходимости сортировки. На создание условий для сортировки мусора и надлежащего вывоза отсортированных отходов Компания обязуется выделять ежегодно </w:t>
      </w:r>
      <w:r w:rsidRPr="001037D1">
        <w:rPr>
          <w:sz w:val="22"/>
          <w:szCs w:val="22"/>
          <w:lang w:val="ru-RU"/>
        </w:rPr>
        <w:t>[</w:t>
      </w:r>
      <w:r w:rsidRPr="001037D1">
        <w:rPr>
          <w:sz w:val="22"/>
          <w:szCs w:val="22"/>
          <w:highlight w:val="yellow"/>
        </w:rPr>
        <w:t>xx</w:t>
      </w:r>
      <w:r w:rsidRPr="001037D1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 xml:space="preserve"> рублей. </w:t>
      </w:r>
      <w:bookmarkEnd w:id="5"/>
    </w:p>
    <w:p w14:paraId="48144FF9" w14:textId="3B795C23" w:rsidR="00750943" w:rsidRPr="00750943" w:rsidRDefault="00750943" w:rsidP="00CC06DA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6" w:name="_Ref43928406"/>
      <w:r>
        <w:rPr>
          <w:b/>
          <w:sz w:val="22"/>
          <w:szCs w:val="22"/>
          <w:lang w:val="ru-RU"/>
        </w:rPr>
        <w:t>Форма публичного отчета</w:t>
      </w:r>
      <w:r>
        <w:rPr>
          <w:bCs w:val="0"/>
          <w:sz w:val="22"/>
          <w:szCs w:val="22"/>
          <w:lang w:val="ru-RU"/>
        </w:rPr>
        <w:t>.</w:t>
      </w:r>
      <w:bookmarkEnd w:id="6"/>
    </w:p>
    <w:tbl>
      <w:tblPr>
        <w:tblStyle w:val="af0"/>
        <w:tblW w:w="0" w:type="auto"/>
        <w:tblInd w:w="715" w:type="dxa"/>
        <w:tblBorders>
          <w:top w:val="single" w:sz="12" w:space="0" w:color="808080" w:themeColor="background1" w:themeShade="80"/>
          <w:left w:val="single" w:sz="12" w:space="0" w:color="808080" w:themeColor="background1" w:themeShade="80"/>
          <w:bottom w:val="single" w:sz="12" w:space="0" w:color="808080" w:themeColor="background1" w:themeShade="80"/>
          <w:right w:val="single" w:sz="12" w:space="0" w:color="808080" w:themeColor="background1" w:themeShade="80"/>
          <w:insideH w:val="single" w:sz="12" w:space="0" w:color="808080" w:themeColor="background1" w:themeShade="80"/>
          <w:insideV w:val="single" w:sz="1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287"/>
        <w:gridCol w:w="2998"/>
        <w:gridCol w:w="2999"/>
      </w:tblGrid>
      <w:tr w:rsidR="00750943" w:rsidRPr="001A2B85" w14:paraId="31F3F07E" w14:textId="77777777" w:rsidTr="00FF7FD0">
        <w:trPr>
          <w:tblHeader/>
        </w:trPr>
        <w:tc>
          <w:tcPr>
            <w:tcW w:w="2291" w:type="dxa"/>
            <w:shd w:val="clear" w:color="auto" w:fill="808080" w:themeFill="background1" w:themeFillShade="80"/>
          </w:tcPr>
          <w:p w14:paraId="267D0C1D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  <w:t>Обязательство</w:t>
            </w:r>
          </w:p>
        </w:tc>
        <w:tc>
          <w:tcPr>
            <w:tcW w:w="3006" w:type="dxa"/>
            <w:shd w:val="clear" w:color="auto" w:fill="808080" w:themeFill="background1" w:themeFillShade="80"/>
          </w:tcPr>
          <w:p w14:paraId="26467C65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  <w:t xml:space="preserve">Цель к </w:t>
            </w: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highlight w:val="yellow"/>
                <w:lang w:val="ru-RU"/>
              </w:rPr>
              <w:t>2030</w:t>
            </w: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]</w:t>
            </w: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  <w:t xml:space="preserve"> году</w:t>
            </w:r>
          </w:p>
        </w:tc>
        <w:tc>
          <w:tcPr>
            <w:tcW w:w="3007" w:type="dxa"/>
            <w:shd w:val="clear" w:color="auto" w:fill="808080" w:themeFill="background1" w:themeFillShade="80"/>
          </w:tcPr>
          <w:p w14:paraId="791EE995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ru-RU"/>
              </w:rPr>
              <w:t>Фактический прогресс</w:t>
            </w:r>
          </w:p>
        </w:tc>
      </w:tr>
      <w:tr w:rsidR="00750943" w:rsidRPr="00FF7FD0" w14:paraId="541D1AC1" w14:textId="77777777" w:rsidTr="00FF7FD0">
        <w:tc>
          <w:tcPr>
            <w:tcW w:w="2291" w:type="dxa"/>
          </w:tcPr>
          <w:p w14:paraId="765DD2E2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Уменьшить выбросы </w:t>
            </w:r>
            <w:r w:rsidRPr="00FF7FD0">
              <w:rPr>
                <w:rFonts w:ascii="Arial" w:hAnsi="Arial" w:cs="Arial"/>
                <w:sz w:val="20"/>
                <w:szCs w:val="20"/>
              </w:rPr>
              <w:t>CO2</w:t>
            </w:r>
          </w:p>
        </w:tc>
        <w:tc>
          <w:tcPr>
            <w:tcW w:w="3006" w:type="dxa"/>
          </w:tcPr>
          <w:p w14:paraId="08702263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45%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каждого работника</w:t>
            </w:r>
          </w:p>
        </w:tc>
        <w:tc>
          <w:tcPr>
            <w:tcW w:w="3007" w:type="dxa"/>
          </w:tcPr>
          <w:p w14:paraId="50E3F439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  <w:tr w:rsidR="00750943" w:rsidRPr="00FF7FD0" w14:paraId="3CA50BA9" w14:textId="77777777" w:rsidTr="00FF7FD0">
        <w:tc>
          <w:tcPr>
            <w:tcW w:w="2291" w:type="dxa"/>
          </w:tcPr>
          <w:p w14:paraId="7B98351A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Увеличить использование ВИЭ</w:t>
            </w:r>
          </w:p>
        </w:tc>
        <w:tc>
          <w:tcPr>
            <w:tcW w:w="3006" w:type="dxa"/>
          </w:tcPr>
          <w:p w14:paraId="193A223B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Покрывать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70%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своих потребностей в энергии за счет ВИЭ</w:t>
            </w:r>
          </w:p>
        </w:tc>
        <w:tc>
          <w:tcPr>
            <w:tcW w:w="3007" w:type="dxa"/>
          </w:tcPr>
          <w:p w14:paraId="663FE79B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потребностей покрываются за счет ВИЭ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  <w:tr w:rsidR="00750943" w:rsidRPr="001A2B85" w14:paraId="605D6558" w14:textId="77777777" w:rsidTr="00FF7FD0">
        <w:tc>
          <w:tcPr>
            <w:tcW w:w="2291" w:type="dxa"/>
          </w:tcPr>
          <w:p w14:paraId="22BD30E2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Компенсировать выбросы, связанные с бизнес-поездками сотрудников</w:t>
            </w:r>
          </w:p>
        </w:tc>
        <w:tc>
          <w:tcPr>
            <w:tcW w:w="3006" w:type="dxa"/>
          </w:tcPr>
          <w:p w14:paraId="4F090373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Компенсировать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100%</w:t>
            </w:r>
            <w:r w:rsidRPr="00FF7FD0">
              <w:rPr>
                <w:rFonts w:ascii="Arial" w:hAnsi="Arial" w:cs="Arial"/>
                <w:sz w:val="20"/>
                <w:szCs w:val="20"/>
              </w:rPr>
              <w:t xml:space="preserve">] 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таких выбросов</w:t>
            </w:r>
          </w:p>
        </w:tc>
        <w:tc>
          <w:tcPr>
            <w:tcW w:w="3007" w:type="dxa"/>
          </w:tcPr>
          <w:p w14:paraId="27D63935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Компенсировано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10%</w:t>
            </w:r>
            <w:r w:rsidRPr="00FF7FD0">
              <w:rPr>
                <w:rFonts w:ascii="Arial" w:hAnsi="Arial" w:cs="Arial"/>
                <w:sz w:val="20"/>
                <w:szCs w:val="20"/>
              </w:rPr>
              <w:t xml:space="preserve">] 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за весь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</w:rPr>
              <w:t xml:space="preserve">] 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год</w:t>
            </w:r>
          </w:p>
        </w:tc>
      </w:tr>
      <w:tr w:rsidR="00750943" w:rsidRPr="00FF7FD0" w14:paraId="7BE7338F" w14:textId="77777777" w:rsidTr="00FF7FD0">
        <w:tc>
          <w:tcPr>
            <w:tcW w:w="2291" w:type="dxa"/>
          </w:tcPr>
          <w:p w14:paraId="7A05B88F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Помимо компенсации, снизить количество выбросов, связанных с бизнес-поездками сотрудников</w:t>
            </w:r>
          </w:p>
        </w:tc>
        <w:tc>
          <w:tcPr>
            <w:tcW w:w="3006" w:type="dxa"/>
          </w:tcPr>
          <w:p w14:paraId="48862CC0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Уменьшить выбросы от полетов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30%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каждого сотрудника</w:t>
            </w:r>
          </w:p>
        </w:tc>
        <w:tc>
          <w:tcPr>
            <w:tcW w:w="3007" w:type="dxa"/>
          </w:tcPr>
          <w:p w14:paraId="5E6FA3AE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  <w:tr w:rsidR="00750943" w:rsidRPr="00FF7FD0" w14:paraId="52016774" w14:textId="77777777" w:rsidTr="00FF7FD0">
        <w:tc>
          <w:tcPr>
            <w:tcW w:w="2291" w:type="dxa"/>
          </w:tcPr>
          <w:p w14:paraId="6FB1DD9F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Уменьшить потребление электричества</w:t>
            </w:r>
          </w:p>
        </w:tc>
        <w:tc>
          <w:tcPr>
            <w:tcW w:w="3006" w:type="dxa"/>
          </w:tcPr>
          <w:p w14:paraId="15901387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Уменьшить на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20%</w:t>
            </w:r>
            <w:r w:rsidRPr="00FF7FD0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007" w:type="dxa"/>
          </w:tcPr>
          <w:p w14:paraId="5349D1C5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3%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  <w:tr w:rsidR="00750943" w:rsidRPr="00FF7FD0" w14:paraId="72F13BCF" w14:textId="77777777" w:rsidTr="00FF7FD0">
        <w:tc>
          <w:tcPr>
            <w:tcW w:w="2291" w:type="dxa"/>
          </w:tcPr>
          <w:p w14:paraId="1AEAB4C5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Уменьшить расходование бумаги</w:t>
            </w:r>
          </w:p>
        </w:tc>
        <w:tc>
          <w:tcPr>
            <w:tcW w:w="3006" w:type="dxa"/>
          </w:tcPr>
          <w:p w14:paraId="3925A50F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Уменьшить на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50%</w:t>
            </w:r>
            <w:r w:rsidRPr="00FF7FD0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007" w:type="dxa"/>
          </w:tcPr>
          <w:p w14:paraId="743A12D4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Уменьшение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  <w:tr w:rsidR="00750943" w:rsidRPr="00FF7FD0" w14:paraId="0AC208BE" w14:textId="77777777" w:rsidTr="00FF7FD0">
        <w:tc>
          <w:tcPr>
            <w:tcW w:w="2291" w:type="dxa"/>
          </w:tcPr>
          <w:p w14:paraId="2B906A83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Увеличить процент отходов, которые не отправляются на свалки</w:t>
            </w:r>
          </w:p>
        </w:tc>
        <w:tc>
          <w:tcPr>
            <w:tcW w:w="3006" w:type="dxa"/>
          </w:tcPr>
          <w:p w14:paraId="5E52F63C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 xml:space="preserve">Увеличить на </w:t>
            </w:r>
            <w:r w:rsidRPr="00FF7FD0">
              <w:rPr>
                <w:rFonts w:ascii="Arial" w:hAnsi="Arial" w:cs="Arial"/>
                <w:sz w:val="20"/>
                <w:szCs w:val="20"/>
              </w:rPr>
              <w:t>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</w:rPr>
              <w:t>75%</w:t>
            </w:r>
            <w:r w:rsidRPr="00FF7FD0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007" w:type="dxa"/>
          </w:tcPr>
          <w:p w14:paraId="2FBD430D" w14:textId="77777777" w:rsidR="00750943" w:rsidRPr="00FF7FD0" w:rsidRDefault="00750943" w:rsidP="00FF7FD0">
            <w:pPr>
              <w:pStyle w:val="a0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Увеличение на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5%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на конец [</w:t>
            </w:r>
            <w:r w:rsidRPr="00FF7FD0">
              <w:rPr>
                <w:rFonts w:ascii="Arial" w:hAnsi="Arial" w:cs="Arial"/>
                <w:sz w:val="20"/>
                <w:szCs w:val="20"/>
                <w:highlight w:val="yellow"/>
                <w:lang w:val="ru-RU"/>
              </w:rPr>
              <w:t>2020</w:t>
            </w:r>
            <w:r w:rsidRPr="00FF7FD0">
              <w:rPr>
                <w:rFonts w:ascii="Arial" w:hAnsi="Arial" w:cs="Arial"/>
                <w:sz w:val="20"/>
                <w:szCs w:val="20"/>
                <w:lang w:val="ru-RU"/>
              </w:rPr>
              <w:t>] года</w:t>
            </w:r>
          </w:p>
        </w:tc>
      </w:tr>
    </w:tbl>
    <w:p w14:paraId="39D07139" w14:textId="77777777" w:rsidR="00750943" w:rsidRPr="00D0676E" w:rsidRDefault="00750943" w:rsidP="00750943">
      <w:pPr>
        <w:pStyle w:val="1"/>
        <w:spacing w:after="240"/>
        <w:rPr>
          <w:sz w:val="22"/>
          <w:szCs w:val="22"/>
          <w:lang w:val="ru-RU"/>
        </w:rPr>
      </w:pPr>
    </w:p>
    <w:p w14:paraId="15A3A04C" w14:textId="52646DDB" w:rsidR="001F6BCF" w:rsidRPr="00DA09D7" w:rsidRDefault="001037D1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7" w:name="_Ref38571107"/>
      <w:bookmarkStart w:id="8" w:name="_Ref43927054"/>
      <w:r>
        <w:rPr>
          <w:b/>
          <w:sz w:val="22"/>
          <w:szCs w:val="22"/>
          <w:lang w:val="ru-RU"/>
        </w:rPr>
        <w:t>Мотивация сотрудников</w:t>
      </w:r>
      <w:r>
        <w:rPr>
          <w:bCs w:val="0"/>
          <w:sz w:val="22"/>
          <w:szCs w:val="22"/>
          <w:lang w:val="ru-RU"/>
        </w:rPr>
        <w:t>.</w:t>
      </w:r>
      <w:r>
        <w:rPr>
          <w:b/>
          <w:sz w:val="22"/>
          <w:szCs w:val="22"/>
          <w:lang w:val="ru-RU"/>
        </w:rPr>
        <w:t xml:space="preserve"> </w:t>
      </w:r>
      <w:bookmarkEnd w:id="7"/>
      <w:r>
        <w:rPr>
          <w:bCs w:val="0"/>
          <w:sz w:val="22"/>
          <w:szCs w:val="22"/>
          <w:lang w:val="ru-RU"/>
        </w:rPr>
        <w:t>Компания обязуе</w:t>
      </w:r>
      <w:r w:rsidR="007C3CC6">
        <w:rPr>
          <w:bCs w:val="0"/>
          <w:sz w:val="22"/>
          <w:szCs w:val="22"/>
          <w:lang w:val="ru-RU"/>
        </w:rPr>
        <w:t xml:space="preserve">тся ежегодно выделять </w:t>
      </w:r>
      <w:r w:rsidR="007C3CC6" w:rsidRPr="007C3CC6">
        <w:rPr>
          <w:bCs w:val="0"/>
          <w:sz w:val="22"/>
          <w:szCs w:val="22"/>
          <w:lang w:val="ru-RU"/>
        </w:rPr>
        <w:t>[</w:t>
      </w:r>
      <w:r w:rsidR="007C3CC6" w:rsidRPr="007C3CC6">
        <w:rPr>
          <w:bCs w:val="0"/>
          <w:sz w:val="22"/>
          <w:szCs w:val="22"/>
          <w:highlight w:val="yellow"/>
        </w:rPr>
        <w:t>xx</w:t>
      </w:r>
      <w:r w:rsidR="007C3CC6" w:rsidRPr="007C3CC6">
        <w:rPr>
          <w:bCs w:val="0"/>
          <w:sz w:val="22"/>
          <w:szCs w:val="22"/>
          <w:lang w:val="ru-RU"/>
        </w:rPr>
        <w:t>]</w:t>
      </w:r>
      <w:r w:rsidR="007C3CC6">
        <w:rPr>
          <w:bCs w:val="0"/>
          <w:sz w:val="22"/>
          <w:szCs w:val="22"/>
          <w:lang w:val="ru-RU"/>
        </w:rPr>
        <w:t xml:space="preserve"> рублей на выплаты в качестве премий сотрудникам, наиболее преуспевшим за год в уменьшении их выбросов, потреблении электричества, расходовании бумаги и сортировке отходов</w:t>
      </w:r>
      <w:r w:rsidR="00DA09D7">
        <w:rPr>
          <w:bCs w:val="0"/>
          <w:sz w:val="22"/>
          <w:szCs w:val="22"/>
          <w:lang w:val="ru-RU"/>
        </w:rPr>
        <w:t>.</w:t>
      </w:r>
      <w:bookmarkEnd w:id="8"/>
    </w:p>
    <w:p w14:paraId="3BDF1826" w14:textId="71F37851" w:rsidR="00DA09D7" w:rsidRPr="00DA09D7" w:rsidRDefault="00DA09D7" w:rsidP="00DA09D7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Индексация расходов</w:t>
      </w:r>
      <w:r>
        <w:rPr>
          <w:bCs w:val="0"/>
          <w:sz w:val="22"/>
          <w:szCs w:val="22"/>
          <w:lang w:val="ru-RU"/>
        </w:rPr>
        <w:t xml:space="preserve">. Компания обязуется </w:t>
      </w:r>
      <w:r w:rsidRPr="00DA09D7">
        <w:rPr>
          <w:sz w:val="22"/>
          <w:szCs w:val="22"/>
          <w:lang w:val="ru-RU"/>
        </w:rPr>
        <w:t>производить индексацию расходов на цели</w:t>
      </w:r>
      <w:r>
        <w:rPr>
          <w:sz w:val="22"/>
          <w:szCs w:val="22"/>
          <w:lang w:val="ru-RU"/>
        </w:rPr>
        <w:t xml:space="preserve">, указанные в пунктах </w:t>
      </w:r>
      <w:r>
        <w:rPr>
          <w:sz w:val="22"/>
          <w:szCs w:val="22"/>
          <w:lang w:val="ru-RU"/>
        </w:rPr>
        <w:fldChar w:fldCharType="begin"/>
      </w:r>
      <w:r>
        <w:rPr>
          <w:sz w:val="22"/>
          <w:szCs w:val="22"/>
          <w:lang w:val="ru-RU"/>
        </w:rPr>
        <w:instrText xml:space="preserve"> REF _Ref43927047 \r \h </w:instrTex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  <w:fldChar w:fldCharType="separate"/>
      </w:r>
      <w:r>
        <w:rPr>
          <w:sz w:val="22"/>
          <w:szCs w:val="22"/>
          <w:lang w:val="ru-RU"/>
        </w:rPr>
        <w:t>3</w:t>
      </w:r>
      <w:r>
        <w:rPr>
          <w:sz w:val="22"/>
          <w:szCs w:val="22"/>
          <w:lang w:val="ru-RU"/>
        </w:rPr>
        <w:fldChar w:fldCharType="end"/>
      </w:r>
      <w:r w:rsidR="003931D7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t>-</w:t>
      </w:r>
      <w:r w:rsidR="003931D7">
        <w:rPr>
          <w:sz w:val="22"/>
          <w:szCs w:val="22"/>
          <w:lang w:val="ru-RU"/>
        </w:rPr>
        <w:t> </w:t>
      </w:r>
      <w:r>
        <w:rPr>
          <w:sz w:val="22"/>
          <w:szCs w:val="22"/>
          <w:lang w:val="ru-RU"/>
        </w:rPr>
        <w:fldChar w:fldCharType="begin"/>
      </w:r>
      <w:r>
        <w:rPr>
          <w:sz w:val="22"/>
          <w:szCs w:val="22"/>
          <w:lang w:val="ru-RU"/>
        </w:rPr>
        <w:instrText xml:space="preserve"> REF _Ref43927054 \r \h </w:instrText>
      </w:r>
      <w:r>
        <w:rPr>
          <w:sz w:val="22"/>
          <w:szCs w:val="22"/>
          <w:lang w:val="ru-RU"/>
        </w:rPr>
      </w:r>
      <w:r>
        <w:rPr>
          <w:sz w:val="22"/>
          <w:szCs w:val="22"/>
          <w:lang w:val="ru-RU"/>
        </w:rPr>
        <w:fldChar w:fldCharType="separate"/>
      </w:r>
      <w:r w:rsidR="00750943">
        <w:rPr>
          <w:sz w:val="22"/>
          <w:szCs w:val="22"/>
          <w:lang w:val="ru-RU"/>
        </w:rPr>
        <w:t>10</w:t>
      </w:r>
      <w:r>
        <w:rPr>
          <w:sz w:val="22"/>
          <w:szCs w:val="22"/>
          <w:lang w:val="ru-RU"/>
        </w:rPr>
        <w:fldChar w:fldCharType="end"/>
      </w:r>
      <w:r>
        <w:rPr>
          <w:sz w:val="22"/>
          <w:szCs w:val="22"/>
          <w:lang w:val="ru-RU"/>
        </w:rPr>
        <w:t>,</w:t>
      </w:r>
      <w:r w:rsidRPr="00DA09D7">
        <w:rPr>
          <w:sz w:val="22"/>
          <w:szCs w:val="22"/>
          <w:lang w:val="ru-RU"/>
        </w:rPr>
        <w:t xml:space="preserve"> по уровню не ниже установленной ЦБ РФ годовой инфляции в России.  </w:t>
      </w:r>
    </w:p>
    <w:p w14:paraId="344085AF" w14:textId="4A2D6FE2" w:rsidR="00DA09D7" w:rsidRDefault="00DA09D7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9" w:name="_Ref43974544"/>
      <w:r w:rsidRPr="00DA09D7">
        <w:rPr>
          <w:b/>
          <w:bCs w:val="0"/>
          <w:sz w:val="22"/>
          <w:szCs w:val="22"/>
          <w:lang w:val="ru-RU"/>
        </w:rPr>
        <w:t>Невозможность отказа от Политики</w:t>
      </w:r>
      <w:r>
        <w:rPr>
          <w:sz w:val="22"/>
          <w:szCs w:val="22"/>
          <w:lang w:val="ru-RU"/>
        </w:rPr>
        <w:t>. Компания</w:t>
      </w:r>
      <w:r w:rsidR="0069355E">
        <w:rPr>
          <w:sz w:val="22"/>
          <w:szCs w:val="22"/>
          <w:lang w:val="ru-RU"/>
        </w:rPr>
        <w:t xml:space="preserve"> осознает растущую обеспокоенность государств, обществ и бизнеса вопросами устойчивого развития и признает, что принятие настоящей Политики отвечает долгосрочным интересам Компании, способствует повышению ее устойчивости и конкурентоспособности. Отказ или пересмотр Политики будет противоречить долгосрочным интересам Компании. С целью сделать такой отказ или пересмотр невозможным, Компания обязуется произвести в будущем ряд корпоративных процедур, которые усложнят отказ или пересмотр Политики. В частности, участники</w:t>
      </w:r>
      <w:r w:rsidR="0069355E" w:rsidRPr="0069355E">
        <w:rPr>
          <w:sz w:val="22"/>
          <w:szCs w:val="22"/>
          <w:lang w:val="ru-RU"/>
        </w:rPr>
        <w:t>/</w:t>
      </w:r>
      <w:r w:rsidR="0069355E">
        <w:rPr>
          <w:sz w:val="22"/>
          <w:szCs w:val="22"/>
          <w:lang w:val="ru-RU"/>
        </w:rPr>
        <w:t>акционеры Компании внесут изменения в устав Компании, которыми будет закреплено, что отказаться от политики или пересмотреть ее в худшую сторону можно будет только единогласным решением общего собрания участников</w:t>
      </w:r>
      <w:r w:rsidR="0069355E" w:rsidRPr="0069355E">
        <w:rPr>
          <w:sz w:val="22"/>
          <w:szCs w:val="22"/>
          <w:lang w:val="ru-RU"/>
        </w:rPr>
        <w:t>/</w:t>
      </w:r>
      <w:r w:rsidR="0069355E">
        <w:rPr>
          <w:sz w:val="22"/>
          <w:szCs w:val="22"/>
          <w:lang w:val="ru-RU"/>
        </w:rPr>
        <w:t>акционеров или единогласным решением всех членов совета директоров (если применимо к Компании).</w:t>
      </w:r>
      <w:bookmarkEnd w:id="9"/>
    </w:p>
    <w:p w14:paraId="4C2A19BD" w14:textId="7F143E0F" w:rsidR="00750943" w:rsidRPr="00D0676E" w:rsidRDefault="00960E6D" w:rsidP="0071454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0" w:name="_Ref43974554"/>
      <w:r>
        <w:rPr>
          <w:b/>
          <w:bCs w:val="0"/>
          <w:sz w:val="22"/>
          <w:szCs w:val="22"/>
          <w:lang w:val="ru-RU"/>
        </w:rPr>
        <w:t>Усилия в иных областях устойчивого развития</w:t>
      </w:r>
      <w:r>
        <w:rPr>
          <w:sz w:val="22"/>
          <w:szCs w:val="22"/>
          <w:lang w:val="ru-RU"/>
        </w:rPr>
        <w:t>. Компания не намерена ограничиться улучшением собственной устойчивости и приложит все усилия к тому, чтобы предусмотреть в договорах со своими поставщиками</w:t>
      </w:r>
      <w:r w:rsidR="003649C7">
        <w:rPr>
          <w:sz w:val="22"/>
          <w:szCs w:val="22"/>
          <w:lang w:val="ru-RU"/>
        </w:rPr>
        <w:t xml:space="preserve"> наличие у последних экологических и климатических обязательств и ответственность за их неисполнение. Компания также окажет консультационную и иную поддержку своим поставщикам, если они захотят принять у себя похожие политики. В своей инвестиционной деятельности Компания будет стремиться предоставлять финансирование на льготных условиях тем проектам, которые в долгосрочной перспективе помогают реализации целей устойчивого развития, и </w:t>
      </w:r>
      <w:r w:rsidR="00FF7FD0">
        <w:rPr>
          <w:sz w:val="22"/>
          <w:szCs w:val="22"/>
          <w:lang w:val="ru-RU"/>
        </w:rPr>
        <w:t xml:space="preserve">ограничивать инвестиции в </w:t>
      </w:r>
      <w:r w:rsidR="003649C7">
        <w:rPr>
          <w:sz w:val="22"/>
          <w:szCs w:val="22"/>
          <w:lang w:val="ru-RU"/>
        </w:rPr>
        <w:t>проект</w:t>
      </w:r>
      <w:r w:rsidR="00FF7FD0">
        <w:rPr>
          <w:sz w:val="22"/>
          <w:szCs w:val="22"/>
          <w:lang w:val="ru-RU"/>
        </w:rPr>
        <w:t>ы</w:t>
      </w:r>
      <w:r w:rsidR="003649C7">
        <w:rPr>
          <w:sz w:val="22"/>
          <w:szCs w:val="22"/>
          <w:lang w:val="ru-RU"/>
        </w:rPr>
        <w:t xml:space="preserve">, которые несут в себе значимые риски для устойчивого развития, для чего Компания вправе разработать отдельную политику по устойчивому инвестированию. В отношении уже имеющегося у Компании </w:t>
      </w:r>
      <w:r w:rsidR="001A2B85">
        <w:rPr>
          <w:sz w:val="22"/>
          <w:szCs w:val="22"/>
          <w:lang w:val="ru-RU"/>
        </w:rPr>
        <w:t xml:space="preserve">инвестиционного </w:t>
      </w:r>
      <w:r w:rsidR="003649C7">
        <w:rPr>
          <w:sz w:val="22"/>
          <w:szCs w:val="22"/>
          <w:lang w:val="ru-RU"/>
        </w:rPr>
        <w:t xml:space="preserve">портфеля она вправе произвести его </w:t>
      </w:r>
      <w:proofErr w:type="spellStart"/>
      <w:r w:rsidR="003649C7">
        <w:rPr>
          <w:sz w:val="22"/>
          <w:szCs w:val="22"/>
          <w:lang w:val="ru-RU"/>
        </w:rPr>
        <w:t>ребалансировку</w:t>
      </w:r>
      <w:proofErr w:type="spellEnd"/>
      <w:r w:rsidR="003649C7">
        <w:rPr>
          <w:sz w:val="22"/>
          <w:szCs w:val="22"/>
          <w:lang w:val="ru-RU"/>
        </w:rPr>
        <w:t>, например, избавиться от акций</w:t>
      </w:r>
      <w:r w:rsidR="003649C7" w:rsidRPr="003649C7">
        <w:rPr>
          <w:sz w:val="22"/>
          <w:szCs w:val="22"/>
          <w:lang w:val="ru-RU"/>
        </w:rPr>
        <w:t>/</w:t>
      </w:r>
      <w:r w:rsidR="003649C7">
        <w:rPr>
          <w:sz w:val="22"/>
          <w:szCs w:val="22"/>
          <w:lang w:val="ru-RU"/>
        </w:rPr>
        <w:t>облигаций 20% эмитентов, наихудшим образом отвечающих требованиям устойчивого развития.</w:t>
      </w:r>
      <w:bookmarkEnd w:id="10"/>
      <w:r w:rsidR="00FF7FD0" w:rsidRPr="00FF7FD0">
        <w:rPr>
          <w:bCs w:val="0"/>
          <w:color w:val="000000"/>
          <w:lang w:val="ru-RU" w:eastAsia="ru-RU"/>
        </w:rPr>
        <w:t xml:space="preserve"> </w:t>
      </w:r>
    </w:p>
    <w:p w14:paraId="6957A2DA" w14:textId="02A78311" w:rsidR="00EE2736" w:rsidRPr="00FF7FD0" w:rsidRDefault="00412817" w:rsidP="00FF7FD0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1" w:name="_Ref43931504"/>
      <w:bookmarkStart w:id="12" w:name="_Ref38571205"/>
      <w:r>
        <w:rPr>
          <w:b/>
          <w:sz w:val="22"/>
          <w:szCs w:val="22"/>
          <w:lang w:val="ru-RU"/>
        </w:rPr>
        <w:t>Обязательность Политики</w:t>
      </w:r>
      <w:r w:rsidR="001F6BCF" w:rsidRPr="00D0676E">
        <w:rPr>
          <w:sz w:val="22"/>
          <w:szCs w:val="22"/>
          <w:lang w:val="ru-RU"/>
        </w:rPr>
        <w:t xml:space="preserve">. </w:t>
      </w:r>
      <w:r w:rsidR="00C52BF3">
        <w:rPr>
          <w:sz w:val="22"/>
          <w:szCs w:val="22"/>
          <w:lang w:val="ru-RU"/>
        </w:rPr>
        <w:t xml:space="preserve">Настоящая Политика не создает прав и обязательств для третьих лиц, а потому не наделяет их правом инициирования исков к Компании на основании настоящей Политики. </w:t>
      </w:r>
      <w:r>
        <w:rPr>
          <w:sz w:val="22"/>
          <w:szCs w:val="22"/>
          <w:lang w:val="ru-RU"/>
        </w:rPr>
        <w:t>Настоящая политика не создает непосредственных обязательств, в том числе финансовых, у Компании, ее участников</w:t>
      </w:r>
      <w:r w:rsidRPr="00412817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 xml:space="preserve">акционеров, членов совета директоров, генерального директора и иных представителей высшего уровня </w:t>
      </w:r>
      <w:r>
        <w:rPr>
          <w:sz w:val="22"/>
          <w:szCs w:val="22"/>
          <w:lang w:val="ru-RU"/>
        </w:rPr>
        <w:lastRenderedPageBreak/>
        <w:t>менеджмента Компании</w:t>
      </w:r>
      <w:r w:rsidR="00EE2736">
        <w:rPr>
          <w:sz w:val="22"/>
          <w:szCs w:val="22"/>
          <w:lang w:val="ru-RU"/>
        </w:rPr>
        <w:t>. О</w:t>
      </w:r>
      <w:r>
        <w:rPr>
          <w:sz w:val="22"/>
          <w:szCs w:val="22"/>
          <w:lang w:val="ru-RU"/>
        </w:rPr>
        <w:t>днако обязате</w:t>
      </w:r>
      <w:r w:rsidR="00EE2736">
        <w:rPr>
          <w:sz w:val="22"/>
          <w:szCs w:val="22"/>
          <w:lang w:val="ru-RU"/>
        </w:rPr>
        <w:t>льность Политики и ответственность за ее несоблюдение могут быть предусмотрены иными документами с участием вышеперечисленных лиц, такими как договор об осуществлении прав участников</w:t>
      </w:r>
      <w:r w:rsidR="00EE2736" w:rsidRPr="00EE2736">
        <w:rPr>
          <w:sz w:val="22"/>
          <w:szCs w:val="22"/>
          <w:lang w:val="ru-RU"/>
        </w:rPr>
        <w:t>/</w:t>
      </w:r>
      <w:r w:rsidR="00EE2736">
        <w:rPr>
          <w:sz w:val="22"/>
          <w:szCs w:val="22"/>
          <w:lang w:val="ru-RU"/>
        </w:rPr>
        <w:t>акционерное соглашение, положение о совете директоров, трудовой или гражданско-правовой договор.</w:t>
      </w:r>
      <w:bookmarkEnd w:id="11"/>
      <w:r w:rsidR="00EE2736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 </w:t>
      </w:r>
    </w:p>
    <w:bookmarkEnd w:id="12"/>
    <w:p w14:paraId="63D24C9B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02F62583" w14:textId="782F9867" w:rsidR="00EC190A" w:rsidRDefault="00EC190A" w:rsidP="00EE2736">
      <w:pPr>
        <w:pStyle w:val="BodyText"/>
        <w:jc w:val="center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*</w:t>
      </w:r>
      <w:r w:rsidRPr="00D0676E">
        <w:rPr>
          <w:sz w:val="22"/>
          <w:szCs w:val="22"/>
          <w:lang w:val="ru-RU"/>
        </w:rPr>
        <w:tab/>
        <w:t>*</w:t>
      </w:r>
      <w:r w:rsidRPr="00D0676E">
        <w:rPr>
          <w:sz w:val="22"/>
          <w:szCs w:val="22"/>
          <w:lang w:val="ru-RU"/>
        </w:rPr>
        <w:tab/>
        <w:t>*</w:t>
      </w:r>
    </w:p>
    <w:p w14:paraId="0BC82315" w14:textId="576FE1FA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</w:p>
    <w:p w14:paraId="2CBAC14D" w14:textId="6F12F792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_________________________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="00B60468">
        <w:rPr>
          <w:sz w:val="22"/>
          <w:szCs w:val="22"/>
          <w:lang w:val="ru-RU"/>
        </w:rPr>
        <w:tab/>
      </w:r>
    </w:p>
    <w:p w14:paraId="1B117898" w14:textId="37CAE216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ФИО: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</w:p>
    <w:p w14:paraId="579A377C" w14:textId="46C2199A" w:rsidR="00EC190A" w:rsidRPr="00D0676E" w:rsidRDefault="0023207F" w:rsidP="00EC190A">
      <w:pPr>
        <w:pStyle w:val="BodyText"/>
        <w:rPr>
          <w:sz w:val="22"/>
          <w:szCs w:val="22"/>
          <w:lang w:val="ru-RU"/>
        </w:rPr>
      </w:pPr>
      <w:r>
        <w:rPr>
          <w:sz w:val="22"/>
          <w:szCs w:val="22"/>
          <w:lang w:val="en-US"/>
        </w:rPr>
        <w:t>[</w:t>
      </w:r>
      <w:r w:rsidRPr="0023207F">
        <w:rPr>
          <w:sz w:val="22"/>
          <w:szCs w:val="22"/>
          <w:highlight w:val="yellow"/>
          <w:lang w:val="ru-RU"/>
        </w:rPr>
        <w:t>Генеральный директор</w:t>
      </w:r>
      <w:r>
        <w:rPr>
          <w:sz w:val="22"/>
          <w:szCs w:val="22"/>
          <w:lang w:val="en-US"/>
        </w:rPr>
        <w:t>]</w:t>
      </w:r>
      <w:r w:rsidR="00EC190A" w:rsidRPr="00D0676E">
        <w:rPr>
          <w:sz w:val="22"/>
          <w:szCs w:val="22"/>
          <w:lang w:val="ru-RU"/>
        </w:rPr>
        <w:tab/>
      </w:r>
      <w:r w:rsidR="00EC190A" w:rsidRPr="00D0676E">
        <w:rPr>
          <w:sz w:val="22"/>
          <w:szCs w:val="22"/>
          <w:lang w:val="ru-RU"/>
        </w:rPr>
        <w:tab/>
      </w:r>
      <w:r w:rsidR="00EC190A" w:rsidRPr="00D0676E">
        <w:rPr>
          <w:sz w:val="22"/>
          <w:szCs w:val="22"/>
          <w:lang w:val="ru-RU"/>
        </w:rPr>
        <w:tab/>
      </w:r>
      <w:r w:rsidR="00EC190A" w:rsidRPr="00D0676E">
        <w:rPr>
          <w:sz w:val="22"/>
          <w:szCs w:val="22"/>
          <w:lang w:val="ru-RU"/>
        </w:rPr>
        <w:tab/>
      </w:r>
      <w:r w:rsidR="00EC190A" w:rsidRPr="00D0676E">
        <w:rPr>
          <w:sz w:val="22"/>
          <w:szCs w:val="22"/>
          <w:lang w:val="ru-RU"/>
        </w:rPr>
        <w:tab/>
      </w:r>
    </w:p>
    <w:p w14:paraId="0BDEEB05" w14:textId="3550174C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Дата:</w:t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r w:rsidRPr="00D0676E">
        <w:rPr>
          <w:sz w:val="22"/>
          <w:szCs w:val="22"/>
          <w:lang w:val="ru-RU"/>
        </w:rPr>
        <w:tab/>
      </w:r>
      <w:bookmarkEnd w:id="0"/>
      <w:bookmarkEnd w:id="2"/>
    </w:p>
    <w:sectPr w:rsidR="00EC190A" w:rsidRPr="00D0676E" w:rsidSect="00366C2F">
      <w:headerReference w:type="default" r:id="rId9"/>
      <w:footerReference w:type="default" r:id="rId10"/>
      <w:footerReference w:type="first" r:id="rId11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BD5D2F" w14:textId="77777777" w:rsidR="00A12C74" w:rsidRDefault="00A12C74">
      <w:r>
        <w:separator/>
      </w:r>
    </w:p>
  </w:endnote>
  <w:endnote w:type="continuationSeparator" w:id="0">
    <w:p w14:paraId="78813A55" w14:textId="77777777" w:rsidR="00A12C74" w:rsidRDefault="00A12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A12C74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A12C74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A12C74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a7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A12C74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9A060" w14:textId="77777777" w:rsidR="00A12C74" w:rsidRDefault="00A12C74">
      <w:r>
        <w:separator/>
      </w:r>
    </w:p>
  </w:footnote>
  <w:footnote w:type="continuationSeparator" w:id="0">
    <w:p w14:paraId="7EC42CAE" w14:textId="77777777" w:rsidR="00A12C74" w:rsidRDefault="00A12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a9"/>
      <w:jc w:val="center"/>
    </w:pPr>
  </w:p>
  <w:p w14:paraId="1A60B588" w14:textId="77777777" w:rsidR="00801911" w:rsidRDefault="008019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1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3" w15:restartNumberingAfterBreak="0">
    <w:nsid w:val="3E2C715D"/>
    <w:multiLevelType w:val="multilevel"/>
    <w:tmpl w:val="42EE111E"/>
    <w:lvl w:ilvl="0">
      <w:start w:val="1"/>
      <w:numFmt w:val="decimal"/>
      <w:lvlText w:val="2.%1."/>
      <w:lvlJc w:val="left"/>
      <w:pPr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2.1.%2"/>
      <w:lvlJc w:val="left"/>
      <w:pPr>
        <w:tabs>
          <w:tab w:val="num" w:pos="907"/>
        </w:tabs>
        <w:ind w:left="1701" w:hanging="85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268" w:hanging="56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4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9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2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4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7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20"/>
  </w:num>
  <w:num w:numId="4">
    <w:abstractNumId w:val="25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3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2"/>
  </w:num>
  <w:num w:numId="12">
    <w:abstractNumId w:val="16"/>
  </w:num>
  <w:num w:numId="13">
    <w:abstractNumId w:val="6"/>
  </w:num>
  <w:num w:numId="14">
    <w:abstractNumId w:val="17"/>
  </w:num>
  <w:num w:numId="15">
    <w:abstractNumId w:val="24"/>
  </w:num>
  <w:num w:numId="16">
    <w:abstractNumId w:val="22"/>
  </w:num>
  <w:num w:numId="17">
    <w:abstractNumId w:val="5"/>
  </w:num>
  <w:num w:numId="18">
    <w:abstractNumId w:val="3"/>
  </w:num>
  <w:num w:numId="19">
    <w:abstractNumId w:val="12"/>
  </w:num>
  <w:num w:numId="20">
    <w:abstractNumId w:val="15"/>
  </w:num>
  <w:num w:numId="21">
    <w:abstractNumId w:val="1"/>
  </w:num>
  <w:num w:numId="22">
    <w:abstractNumId w:val="22"/>
  </w:num>
  <w:num w:numId="23">
    <w:abstractNumId w:val="10"/>
  </w:num>
  <w:num w:numId="24">
    <w:abstractNumId w:val="19"/>
  </w:num>
  <w:num w:numId="25">
    <w:abstractNumId w:val="21"/>
  </w:num>
  <w:num w:numId="26">
    <w:abstractNumId w:val="22"/>
  </w:num>
  <w:num w:numId="27">
    <w:abstractNumId w:val="22"/>
  </w:num>
  <w:num w:numId="28">
    <w:abstractNumId w:val="22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6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4"/>
  </w:num>
  <w:num w:numId="35">
    <w:abstractNumId w:val="27"/>
  </w:num>
  <w:num w:numId="36">
    <w:abstractNumId w:val="11"/>
  </w:num>
  <w:num w:numId="37">
    <w:abstractNumId w:val="11"/>
    <w:lvlOverride w:ilvl="1">
      <w:lvl w:ilvl="1">
        <w:numFmt w:val="lowerLetter"/>
        <w:lvlText w:val="%2."/>
        <w:lvlJc w:val="left"/>
      </w:lvl>
    </w:lvlOverride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037D1"/>
    <w:rsid w:val="00110211"/>
    <w:rsid w:val="00110EA5"/>
    <w:rsid w:val="0011410D"/>
    <w:rsid w:val="00115CDB"/>
    <w:rsid w:val="00116E68"/>
    <w:rsid w:val="00117707"/>
    <w:rsid w:val="001244A8"/>
    <w:rsid w:val="0014016D"/>
    <w:rsid w:val="001437FF"/>
    <w:rsid w:val="00143C60"/>
    <w:rsid w:val="00153612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2B85"/>
    <w:rsid w:val="001A54BB"/>
    <w:rsid w:val="001A675E"/>
    <w:rsid w:val="001A6C95"/>
    <w:rsid w:val="001B0824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07F"/>
    <w:rsid w:val="00232DC1"/>
    <w:rsid w:val="00232EDD"/>
    <w:rsid w:val="00233203"/>
    <w:rsid w:val="00234EAF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00EF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49C7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0B2C"/>
    <w:rsid w:val="00392F18"/>
    <w:rsid w:val="003931D7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81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2AA0"/>
    <w:rsid w:val="0043680B"/>
    <w:rsid w:val="00437846"/>
    <w:rsid w:val="0044464A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2E2D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14F1"/>
    <w:rsid w:val="00525B77"/>
    <w:rsid w:val="005276D0"/>
    <w:rsid w:val="00533A06"/>
    <w:rsid w:val="00535BD7"/>
    <w:rsid w:val="00537DB3"/>
    <w:rsid w:val="0054174E"/>
    <w:rsid w:val="00544015"/>
    <w:rsid w:val="00544875"/>
    <w:rsid w:val="005602DD"/>
    <w:rsid w:val="00564D9F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294F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355E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5136"/>
    <w:rsid w:val="0071670A"/>
    <w:rsid w:val="0072172B"/>
    <w:rsid w:val="007225E3"/>
    <w:rsid w:val="007234E4"/>
    <w:rsid w:val="00726DC7"/>
    <w:rsid w:val="007379A6"/>
    <w:rsid w:val="0074257E"/>
    <w:rsid w:val="00750943"/>
    <w:rsid w:val="00750B2C"/>
    <w:rsid w:val="007649FC"/>
    <w:rsid w:val="00764E22"/>
    <w:rsid w:val="007759C2"/>
    <w:rsid w:val="0077679B"/>
    <w:rsid w:val="00790753"/>
    <w:rsid w:val="00792286"/>
    <w:rsid w:val="00796BC8"/>
    <w:rsid w:val="007A18F7"/>
    <w:rsid w:val="007A4B47"/>
    <w:rsid w:val="007A50C5"/>
    <w:rsid w:val="007C3CC6"/>
    <w:rsid w:val="007C62FB"/>
    <w:rsid w:val="007D35F8"/>
    <w:rsid w:val="007D6473"/>
    <w:rsid w:val="007D6899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663FD"/>
    <w:rsid w:val="00870B3D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76A"/>
    <w:rsid w:val="00950F39"/>
    <w:rsid w:val="0095147F"/>
    <w:rsid w:val="009514AB"/>
    <w:rsid w:val="00960762"/>
    <w:rsid w:val="00960E6D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2C74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00F"/>
    <w:rsid w:val="00AB6A6B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120E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BF3"/>
    <w:rsid w:val="00C54430"/>
    <w:rsid w:val="00C67D99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4FE7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9D7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E2736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198F"/>
    <w:rsid w:val="00F56D9D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  <w:rsid w:val="00FF7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5">
    <w:name w:val="heading 5"/>
    <w:aliases w:val="Lev 5,Level 3 - i,H5,(1),level 5,h5,level5"/>
    <w:basedOn w:val="a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a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a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afa">
    <w:name w:val="Unresolved Mention"/>
    <w:basedOn w:val="a1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0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uzko.legal/practices-ru/sustainable-developmen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1296</Words>
  <Characters>7391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8670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2019-10-20T11:39:00Z</dcterms:created>
  <dcterms:modified xsi:type="dcterms:W3CDTF">2020-06-28T13:27:00Z</dcterms:modified>
</cp:coreProperties>
</file>